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Внесены изменения и дополнения в антикоррупционное законодательство</w:t>
      </w:r>
    </w:p>
    <w:p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Федеральным законом от 13.06.2023 № 258-ФЗ «О внесении изменений в отдельные законодательные акты Российской Федерации» внесены изменения  и дополнения в Федеральный закон от 25.12.2008 № 273-ФЗ «О противодействии коррупции».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Федеральный закон дополнен ст.13.5 Осуществление проверок в случае увольнения (прекращения полномочий) отдельных категории лиц, а  ст. 15 данного закона изложена в новой редакции.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Нововведения направлены </w:t>
      </w:r>
      <w:r>
        <w:rPr>
          <w:color w:val="000000"/>
          <w:sz w:val="28"/>
          <w:szCs w:val="28"/>
          <w:shd w:val="clear" w:color="auto" w:fill="auto"/>
        </w:rPr>
        <w:t>на совершенствование порядка проведения проверок достоверности и полноты сведений о доходах, об имуществе</w:t>
      </w:r>
      <w:r>
        <w:rPr>
          <w:color w:val="000000"/>
          <w:sz w:val="28"/>
          <w:szCs w:val="28"/>
          <w:shd w:val="clear" w:color="auto" w:fill="auto"/>
        </w:rPr>
        <w:br w:type="textWrapping"/>
      </w:r>
      <w:r>
        <w:rPr>
          <w:color w:val="000000"/>
          <w:sz w:val="28"/>
          <w:szCs w:val="28"/>
          <w:shd w:val="clear" w:color="auto" w:fill="auto"/>
        </w:rPr>
        <w:t>и обязательствах имущественного характера, соблюдения запретов</w:t>
      </w:r>
      <w:r>
        <w:rPr>
          <w:color w:val="000000"/>
          <w:sz w:val="28"/>
          <w:szCs w:val="28"/>
          <w:shd w:val="clear" w:color="auto" w:fill="auto"/>
        </w:rPr>
        <w:br w:type="textWrapping"/>
      </w:r>
      <w:r>
        <w:rPr>
          <w:color w:val="000000"/>
          <w:sz w:val="28"/>
          <w:szCs w:val="28"/>
          <w:shd w:val="clear" w:color="auto" w:fill="auto"/>
        </w:rPr>
        <w:t>и ограничений, исполнения обязанностей, установленных в целях противодействия коррупции, в случае увольнения (прекращения полномочий) лица, на которое были распространены соответствующие антикоррупционные стандарты: после завершения антикоррупционной проверки и до принятия решения о применении к нему взыскания за коррупционное правонарушение; в ходе осуществления антикоррупционной проверки. Предусматривается обязанность направления в прокуратуру материалов, полученных после завершения антикоррупционной проверки или в ходе ее осуществления.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>В случае, если антикоррупционная проверка не завершена в связи с увольнением проверяемого лица, Генеральный прокурор Российской Федерации или подчиненные ему прокуроры, принимают решение об осуществлении проверки достоверности и полноты представленных указанным проверяющим лицом сведений о доходах, об имуществе и обязательствах имущественного характера и (или)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>Также предусматривается возможность обращения Генерального прокурора Российской Федерации или подчиненных ему прокуроров в установленном порядке в суд с заявлением об изменении основания и формулировки увольнения (прекращения полномочий) проверяемого лица. Предполагается, что в случае удовлетворения данного обращения соответствующие изменения будут внесены, а сведения об увольнении (прекращении полномочий) за совершение коррупционного правонарушения в связи с утратой доверия будут включены в реестр лиц, уволенных в связи с утратой доверия, предусмотренный ст. 15 Федеральный закон  № 273-ФЗ.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>Дополнения вступили в силу 13.06.2023, часть изменений вступают в законную силу  с 13.08.2023.</w:t>
      </w:r>
    </w:p>
    <w:p>
      <w:pPr>
        <w:shd w:val="clear"/>
        <w:jc w:val="both"/>
        <w:rPr>
          <w:rFonts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sz w:val="28"/>
          <w:szCs w:val="28"/>
          <w:shd w:val="clear" w:color="auto" w:fill="auto"/>
        </w:rPr>
        <w:t>Материал подготовлен прокуратурой Пий-Хемского района</w:t>
      </w:r>
    </w:p>
    <w:p>
      <w:pPr>
        <w:shd w:val="clear"/>
        <w:jc w:val="both"/>
        <w:rPr>
          <w:rFonts w:ascii="Times New Roman" w:hAnsi="Times New Roman" w:cs="Times New Roman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Об оплате больничного листа, в том числе при увольнении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С 01.01.2022 больничные в России оформляются только в электронном виде. Уведомления об открытии листка нетрудоспособности работнику, а также о продлении или закрытии, приходят работодателям в автоматическом режиме.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Обеспечение застрахованных лиц пособием по временной нетрудоспособности осуществляется в случаях утраты трудоспособности вследствие заболевания или травмы; необходимости ухода за больным членом семьи; карантина застрахованного лица, а также карантина ребенка в возрасте до 7 лет, другого члена семьи, признанного недееспособным; осуществления протезирования по медицинским показаниям в стационарном специализированном учреждении; лечения в санаторно-курортных организациях, расположенных на территории РФ, непосредственно после оказания медпомощи в стационарных условиях.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Если вы уволились с работы и заболели, но еще не устроились к новому работодателю, то в течение 30 календарных дней работодатель обязан оплатить вам больничный лист. Эта норма содержится в п. 2 ст. 5 Федерального закона от 29.12.2006 № 255-ФЗ «Об обязательном социальном страховании на случай временной нетрудоспособности и в связи с материнством». Однако, уволенному работнику в этом случае больничный лист будет оплачен лишь в размере 60% от средней зарплаты работника.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Пособие по временной нетрудоспособности выплачивается:</w:t>
      </w:r>
    </w:p>
    <w:p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за счёт средств страхователя, т. е. работодателя — за первые три дня (только при заболевании или травме работника);</w:t>
      </w:r>
    </w:p>
    <w:p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за счёт средств бюджета Фонда пенсионного и социального страхования РФ (СФР) — за основной период, начиная с четвёртого дня нетрудоспособности работника;</w:t>
      </w:r>
    </w:p>
    <w:p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за счёт средств бюджета СФР — с первого дня, при временной нетрудоспособности по причине ухода за ребёнком, больным членом семьи, карантина, долечивания в санатории, протезирования и т. п.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 общему правилу пособие выплачивают за календарные дни, то есть за весь период нетрудоспособности, на который был выдан больничный лист. Вместе с тем, при лечении застрахованного лица в санаторно-курортной организации пособие по временной нетрудоспособности выплачивается не более чем за 24 календарных дня, застрахованному лицу, признанному инвалидом, - не более чем за 5 месяцев в календарном году (при заболевании туберкулезом до дня восстановления трудоспособности или до дня пересмотра группы инвалидности).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Размер пособия по временной нетрудоспособности зависит от страхового стажа сотрудника: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если стаж меньше 6 месяцев размер пособия за полный календарный месяц приравнивается к размеру минимального размера оплаты труда с учётом районных коэффициентов, установленных в регионе или местности;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если стаж меньше 5 лет размер пособия составляет 60% от среднего заработка;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если стаж работника от 5 до 8 лет размер больничного составляет 80% от среднего заработка;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если стаж превышает 8 лет размер больничного составляет 100% от среднего заработка.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Так, пособие по временной нетрудоспособности при уходе за больным ребенком в возрасте до 8 лет выплачивается в размере 100 % среднего заработка. В случае ухода за больным ребенком в возрасте 8 лет и старше при лечении в амбулаторных условиях за первые 10 календарных дней в зависимости от продолжительности трудового стажа, за последующие дни - в размере 50% среднего заработка.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Расчётный период для пособия по временной нетрудоспособности — последние два календарных года, предшествующих году начала страхового случая. При этом не следует нарушать режим, предписанный врачом. Важно знать, если болезнь или травма получена в результате опьянения, то пособие рассчитывается из минимального размера оплаты труда за весь период нетрудоспособности. В этом случае для расчёта берется минимальный размер оплаты труда того месяца, на который приходится нарушение.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 xml:space="preserve"> Разъяснения подготовлены </w:t>
      </w:r>
      <w:r>
        <w:rPr>
          <w:rFonts w:ascii="Times New Roman" w:hAnsi="Times New Roman" w:cs="Times New Roman"/>
          <w:sz w:val="28"/>
          <w:szCs w:val="28"/>
          <w:shd w:val="clear" w:color="auto" w:fill="auto"/>
        </w:rPr>
        <w:t>прокуратурой Пий-Хемского района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В Федеральный закон «Об исполнительном производстве» внесены изменения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В соответствии с Федеральным законом от 04.08.2023 №474-ФЗ в Федеральный закон от 02.10.2007 № 229-ФЗ «Об исполнительном производстве» внесены изменения, касающиеся выдачи справок для целей внесудебного банкротства, а также порядка извещения взыскателя о невозможности взыскания по исполнительному документу.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Закон дополнен статьей 9.1, в соответствии с которой лица, выплачивающие периодические платежи, а также подразделение судебных приставов, в котором ведется или прекращено исполнительное производство, по заявлению должника-гражданина в срок не позднее 10 рабочих дней со дня обращения выдают ему справку, предоставление которой предусмотрено для целей внесудебного банкротства.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В предыдущей редакции Закона № 229-ФЗ пунктом 4 части 1 статьи 46 определено, что взыскатель извещается о невозможности взыскания по исполнительному документу, по которому взыскание не производилось или произведено частично, в том числе, в случае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 Данный пункт дополнен положением о том, что это условие считается соблюденным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взыскания.</w:t>
      </w:r>
    </w:p>
    <w:p>
      <w:pPr>
        <w:shd w:val="clear"/>
        <w:jc w:val="both"/>
        <w:rPr>
          <w:rFonts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sz w:val="28"/>
          <w:szCs w:val="28"/>
          <w:shd w:val="clear" w:color="auto" w:fill="auto"/>
        </w:rPr>
        <w:t>Материал подготовлен прокуратурой Пий-Хемского района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О привлечении школьников к общественно полезному труду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С 4 августа текущего года в законную силу, за исключением отдельных положений, вступил Федеральный закон от 04.08.2023 № 479-ФЗ, которым внесены изменения в Федеральный закон «Об образовании в Российской Федерации».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Поправками скорректированы положения ч. 4 ст. 34 указанного Закона, в котором ранее содержался запрет на привлечение обучающихся без их согласия и согласия законных представителей к труду, не предусмотренному образовательной программой.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К обязанностям обучающихся дополнительно отнесены:</w:t>
      </w:r>
    </w:p>
    <w:p>
      <w:pPr>
        <w:numPr>
          <w:ilvl w:val="0"/>
          <w:numId w:val="2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поддержание в образовательной организации чистоты и порядка;</w:t>
      </w:r>
    </w:p>
    <w:p>
      <w:pPr>
        <w:numPr>
          <w:ilvl w:val="0"/>
          <w:numId w:val="2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с учетом возрастных и психофизических особенностей участие в общественно полезном труде, предусмотренном образовательной программой и направленном на формирование трудолюбия и базовых трудовых навыков, чувства причастности и уважения к результатам труда.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К компетенции образовательной организации отнесена задача по оказанию содействия добровольческой (волонтерской) деятельности обучающихся, их участию в общественно полезном труде.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Также в Законе закреплены положения о выдаче получившим среднее общее образование выпускникам при наличии итоговых оценок успеваемости «отлично» и не более двух итоговых оценок успеваемости «хорошо» по всем учебным предметам медали «За особые успехи в учении» II степени.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Защитите детей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Прокуратура района обращает внимание родителей и всех, кому не безразличны жизнь и здоровье детей на то, что прежде всего, безопасность детей зависит от присмотра за ними взрослых. Главное, что позволит избежать совершение в отношении детей преступлений, это ваш чуткий контроль за их поведением. Чтобы ребенок не стал жертвой преступления убедите его, чтобы он: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не показывал окружающим имеющиеся у него дорогостоящие предметы;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не заходил в лифт, если там, либо на лестничной площадке, находятся незнакомые люди;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всегда закрывал входную дверь на замок, а перед тем как ее открыть - смотрел в дверной глазок;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никогда не открывал дверь незнакомцам;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прежде чем открывать входную дверь, убедился, что поблизости никого нет;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- если обнаружил открытой входную дверь квартиры, не спешил заходить, а позвонил родителям, а если не ответят, вызвал полицию.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Во избежание случаев сексуальных посягательств на детей, рекомендуется:</w:t>
      </w:r>
    </w:p>
    <w:p>
      <w:pPr>
        <w:numPr>
          <w:ilvl w:val="0"/>
          <w:numId w:val="3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если ваш ребенок говорит о нездоровом интересе к нему взрослого, незамедлительно проверить эту информацию и принять меры;</w:t>
      </w:r>
    </w:p>
    <w:p>
      <w:pPr>
        <w:numPr>
          <w:ilvl w:val="0"/>
          <w:numId w:val="3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научить ребенка видеть опасность;</w:t>
      </w:r>
    </w:p>
    <w:p>
      <w:pPr>
        <w:numPr>
          <w:ilvl w:val="0"/>
          <w:numId w:val="3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рассказать детям, чтобы они никогда не принимали сладости и другие подарки от незнакомых и малознакомых людей, не общались и не садились в их автомобиль;</w:t>
      </w:r>
    </w:p>
    <w:p>
      <w:pPr>
        <w:numPr>
          <w:ilvl w:val="0"/>
          <w:numId w:val="3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убедить ребенка всегда говорить, куда и с кем он уходит.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Кроме того, необходимо объяснить ребенку, чтобы он: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не гулял в одиночку, всегда брал с собой мобильный телефон;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избегал нахождения в безлюдных и неосвещенных местах, не заходил в лесной массив;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в случае если преследует незнакомец, бежал в сторону, где много людей;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если насильно сажают в машину, громко кричал;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в общественном транспорте садился ближе к водительской кабине;</w:t>
      </w:r>
    </w:p>
    <w:p>
      <w:pPr>
        <w:numPr>
          <w:ilvl w:val="0"/>
          <w:numId w:val="4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просил родителей встретить и проводить до подъезда.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Помните! Родители, осуществляющие родительские права в ущерб правам и интересам детей, несут административную и уголовную ответственность.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Не будьте равнодушными! Если соседский ребенок подвергается насилию со стороны родителей, либо в семье, в которой проживают несовершеннолетние, употребляют алкоголь, устраивают драки и скандалы, сообщите об этом в полицию и прокуратуру, в комиссию по делам несовершеннолетних и защите их прав, в органы опеки и попечительства.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Установлены размеры компенсации, выплачиваемой добровольцам, участвующим в СВО, или их родным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Указом Президента Российской Федерации от 03.08.2023 № 582 введены страховые гарантии в виде компенсации гражданам Российской Федерации, пребывающим (пребывавшим) в добровольческих формированиях, содействующих выполнению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К страховым случаям, при наступлении которых выплачивается компенсация, отнесены: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а) гибель (смерть) гражданина в период пребывания в добровольческом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формировании;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б) смерть гражданина до истечения 1 года со дня прекращения контракта о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пребывании в добровольческом формировании, наступившая вследствие увечья (ранения, травмы, контузии) или заболевания, полученных в период пребывания в добровольческом формировании;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в) установление гражданину в период пребывания в добровольческом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формировании инвалидности;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г) установление гражданину до истечения 1 года со дня прекращения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контракта о пребывании в добровольческом формировании инвалидности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вследствие увечья (ранения, травмы, контузии) или заболевания, полученных в период пребывания в добровольческом формировании;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д) получение гражданином в период пребывания в добровольческом</w:t>
      </w:r>
      <w:r>
        <w:rPr>
          <w:color w:val="333333"/>
          <w:sz w:val="28"/>
          <w:szCs w:val="28"/>
          <w:shd w:val="clear" w:color="auto" w:fill="auto"/>
        </w:rPr>
        <w:br w:type="textWrapping"/>
      </w:r>
      <w:r>
        <w:rPr>
          <w:color w:val="333333"/>
          <w:sz w:val="28"/>
          <w:szCs w:val="28"/>
          <w:shd w:val="clear" w:color="auto" w:fill="auto"/>
        </w:rPr>
        <w:t>формировании увечья (ранения, травмы, контузии).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В случаях гибели (смерти) гражданина получателями компенсации являются: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 супруга (супруг), состоявшая (состоявший) на день гибели (смерти) гражданина в зарегистрированном браке с ним;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 родители (усыновители) гражданина;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 дедушка и (или) бабушка гражданина при условии, что они воспитывали, содержали его не менее 3 лет в связи с отсутствием у него родителей;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 отчим и (или) мачеха гражданина при условии, что они воспитывали и (или) содержали его не менее 5 лет;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 несовершеннолетние дети гражданина, его дети старше 18 лет, ставшие инвалидами до достижения ими возраста 18 лет, и дети в возрасте до 23 лет, обучающиеся в образовательных организациях по очной форме обучения;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 подопечные гражданина;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 лицо, признанное фактически воспитывавшим и содержавшим гражданина в течение не менее 5 лет до достижения им совершеннолетия (фактический воспитатель).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Компенсация выплачивается: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-в случаях гибели (смерти) гражданина - в размере 3 131 729,56 рублей всем получателям в равных долях;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-в случаях установления гражданину инвалидности вследствие увечья (ранения, травмы, контузии) или заболевания, полученных в период пребывания в добровольческом формировании:</w:t>
      </w:r>
    </w:p>
    <w:p>
      <w:pPr>
        <w:pStyle w:val="6"/>
        <w:shd w:val="clear" w:color="auto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инвалиду I группы - в размере 2 348 797,18 рубля;</w:t>
      </w:r>
    </w:p>
    <w:p>
      <w:pPr>
        <w:pStyle w:val="6"/>
        <w:shd w:val="clear" w:color="auto"/>
        <w:spacing w:before="0" w:beforeAutospacing="0"/>
        <w:ind w:left="706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инвалиду II группы - в размере 1 565 864,79 рубля;</w:t>
      </w:r>
    </w:p>
    <w:p>
      <w:pPr>
        <w:pStyle w:val="6"/>
        <w:shd w:val="clear" w:color="auto"/>
        <w:spacing w:before="0" w:beforeAutospacing="0"/>
        <w:ind w:left="706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инвалиду III группы - в размере 782 932,4 рубля;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-в случае получения гражданином в период пребывания в добровольческом формировании тяжелого увечья (ранения, травмы, контузии) - в размере 313 172,95 рубля; при получении легкого увечья (ранения, травмы, контузии) - в размере 78 293,24 рубля.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Указ вступил в силу с 3 августа 2023 и распространяется на правоотношения, возникшие с 24 февраля 2022 года.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Что нужно знать о работе родительского комитета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Согласно ст. 26 Федерального закона от 29.12.2012 № 273-ФЗ «Об образовании в Российской Федерации» и уставов школ каждая школа имеет право создавать различные советы, в том числе и советы родителей или родительские комитеты.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Деятельность комитета регулируется Положением о родительском комитете класса. В нем отражается, способ формирования комитета, функции и задачи, организация и содержание работы, права родительского комитета.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Положение о родительском комитете принимается родительским собранием школы, утверждается и вводится в действие приказом директора.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Например, родительский комитете имеет право решать хозяйственно-бытовые вопросы внутри класса, покупать подарки детям, собирать деньги на выезды (экскурсии), контролировать соблюдение Устава школы.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Родительский комитет должен учитывать мнение и возможности остальных родителей, отчитываться за собранные и потраченные деньги. Делать ежемесячный отчет, траты подтверждать чеками. Принимать решения, которые прописаны в положении о комитете.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Родительский комитет не имеет право принуждать родителей к участию в мероприятиях или сдаче денег.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Установлена административная ответственность за нарушение требований законодательства в области обращения с животными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Федеральным законом от 27 декабря 2018 г. № 498-ФЗ «Об ответственном обращении с животными и о внесении изменений в отдельные законодательные акты Российской Федерации» установлены основные и специальные требования в области защиты животных и обеспечения их безопасности.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Для повышения эффективности соблюдения требований указанного закона, а также с целью защиты животных и обеспечения безопасности, иных прави законных интересов граждан при обращении с животными принят Федеральный закон от 13.06.2023 № 230-ФЗ, которым внесены измененияв Кодекс Российской Федерации об административных правонарушениях. Изменения вступают в законную силу 24.06.2023.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Теперь статьями 8.52 – 8.54 КоАП предусмотрена ответственностьза несоблюдение требований к: содержанию животных;  использованию животных в культурно-зрелищных целях; осуществлению деятельностипо обращению с животными владельцами приютов; обращению с животными без владельцев.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Так, в частности, виновному за жестокое обращение с животными, если это действие не содержит признаков уголовно наказуемого деяния, грозит наказание в виде административного штрафа: для граждан - в размере от 5 тыс. до 15 тыс. рублей; для должностных лиц - от 15 тыс. до 30 тыс. рублей; для юридических лиц - от 50 тыс. до 100 тыс. рублей.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Нарушение требований законодательства в области обращенияс животными, повлекшее причинение вреда жизни или здоровью граждан либо имуществу, повлечет административный штраф для граждан в размере от 10 тыс. до 30 тыс. рублей, для должностных лиц - от 50 тыс. до 100 тыс. рублей, для юридических лиц - от 100 тыс. до 200 тыс. рублей. В указанном случае административная ответственность не будет применяться к владельцу животного, если нарушение допущено в результате действий (бездействия) иного лица, осуществляющего либо обязанного по поручению владельца осуществлять непосредственный надзор за животным, а также в случае, если животное выбыло из владения лица в результате противоправных действий других лиц.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Осуществление деятельности по содержанию и использованию животныхв зоопарках, зоосадах, цирках, зоотеатрах, дельфинариях, океанариумах без лицензии либо с нарушением требований лицензии повлечет наложение административного штрафа на должностных лиц в размере от 30 тыс. до 50 тыс. рублей; на юридических лиц - от 100 тыс. до 200 тыс. рублей.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Несоблюдение требований к осуществлению деятельности по обращениюс животными без владельцев влечет предупреждение или наложение административного штрафа на граждан в размере от 3 тыс. до 5 тыс. рублей;на должностных лиц - от 5 тыс. до 15 тыс. рублей; на юридических лиц -от 30 тыс. до 50 тыс. рублей.Для владельцев приютов для животных, в случае несоблюдения ими требований законодательства, предусмотрена ответственность в виде предупреждения или наложения административного штрафа на должностных лиц в размере от 5 тыс. до 15 тыс. рублей; на юридических лиц - от 15 тыс.до 30 тыс. рублей.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Введена административная ответственность за продажу выписок из ЕГРН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Статьей 14.35 КоАП РФ предусмотрена административная ответственность за нарушение законодательства о государственном кадастровом учете недвижимого имущества и кадастровой деятельности. Федеральным законом от 28.04.2023 №151-ФЗ эта статья дополнена частями 6 и 7, согласно которым с 9 мая введена административная ответственность за передачу третьим лицам за плату сведений из Единого государственного реестра недвижимости, а также за незаконное создание сайтов и мобильных приложений для предоставления указанных сведений.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Предоставление должностными лицами органов государственной власти, органов местного самоуправления, организациями или гражданами полученных ими сведений, содержащихся в Едином государственном реестре недвижимости, третьим лицам за плату, либо создание сайтов в информационно-телекоммуникационной сети «Интернет» и программ для электронных вычислительных машин, в том числе мобильных приложений, посредством которых предоставляется доступ к информационным ресурсам и обеспечивается возможность предоставления сведений, содержащихся в Едином государственном реестре недвижимости, либо использование таких сайтов, программ и приложений создавшими их гражданами, организациями или иными лицами в целях предоставления указанных сведений заинтересованным лицам является административным правонарушением.</w:t>
      </w:r>
    </w:p>
    <w:p>
      <w:p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Наказание за него предусмотрено в виде административного штрафа:</w:t>
      </w:r>
    </w:p>
    <w:p>
      <w:pPr>
        <w:numPr>
          <w:ilvl w:val="0"/>
          <w:numId w:val="5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на граждан в размере от 15 тысяч до 24 тысяч рублей;</w:t>
      </w:r>
    </w:p>
    <w:p>
      <w:pPr>
        <w:numPr>
          <w:ilvl w:val="0"/>
          <w:numId w:val="5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на должностных лиц от 40 тысяч до 50 тысяч рублей;</w:t>
      </w:r>
    </w:p>
    <w:p>
      <w:pPr>
        <w:numPr>
          <w:ilvl w:val="0"/>
          <w:numId w:val="5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на лиц, осуществляющих предпринимательскую деятельность без образования юридического лица, - от 80 тысяч до 100 тысяч рублей;</w:t>
      </w:r>
    </w:p>
    <w:p>
      <w:pPr>
        <w:numPr>
          <w:ilvl w:val="0"/>
          <w:numId w:val="5"/>
        </w:numPr>
        <w:shd w:val="clear" w:color="auto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 на юридических лиц от 350 тысяч до 400 тысяч рублей.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Повторное нарушение повлечет более строгое наказание. Так, к примеру, для граждан штраф составит от 40 тысяч до 50 тысяч рублей, для должностных лиц - от 80 тысяч до 100 тысяч рублей либо дисквалификация на срок до 1 года.</w:t>
      </w:r>
    </w:p>
    <w:p>
      <w:pPr>
        <w:shd w:val="clear" w:color="auto"/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 w:fill="auto"/>
        </w:rPr>
        <w:t>К административной ответственности привлекут если эти действия не содержат признаков уголовно-наказуемого деяния.</w:t>
      </w:r>
      <w:bookmarkStart w:id="0" w:name="_GoBack"/>
      <w:bookmarkEnd w:id="0"/>
    </w:p>
    <w:p>
      <w:pPr>
        <w:shd w:val="clear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  <w:t>О безопасности детей в автомобилях</w:t>
      </w:r>
    </w:p>
    <w:p>
      <w:pPr>
        <w:shd w:val="clear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auto"/>
        </w:rPr>
      </w:pP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Дети – самые важные пассажиры в автомобиле и за их безопасность ответственность несут родители. Именно они должны создать специальные условия перевозки и защитить детей от непредвиденных ситуаций в транспортном средстве. Для этого установлены определенные требования перевозки несовершеннолетних пассажиров.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По правилам дорожного движения дети должны ездить только в салоне легкого автомобиля либо в кабине грузового автомобиля. Перевозка детей запрещена на заднем сидении мотоцикла (до 12 лет) и в кузове грузового автомобиля.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В возрасте младше 7 лет проезд осуществляется только с использованием автокресла, либо в специальном удерживающем устройстве и пристегнутым ремнем безопасности. С 7 до 12 лет можно ездить на заднем сиденье без удерживающего устройства, но с использование ремней безопасности, либо с ремнем безопасности и детской удерживающей системой ISOFIX, в зависимости от веса и роста ребенка.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Нарушение требований к перевозке детей согласно части 3 статьи 12.23 КоАП РФ влечет наложение административного штрафа на водителя в размере трех тысяч рублей; на должностных лиц - двадцати пяти тысяч рублей; на юридических лиц - ста тысяч рублей.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Оставляя ребенка одного в машине, водитель рискует его здоровьем, могут возникнуть различные непредвиденные ситуации в его отсутствие. Поэтому запрещается оставлять ребенка в возрасте младше 7 лет в транспортном средстве на время его стоянки в отсутствие совершеннолетнего. За это нарушение предусмотрена административная ответственность по части 1 статьи 12.19 КоАП РФ в виде предупреждения или наложения административного штрафа.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Если такое нарушение будет зафиксировано в городах федерального значения Москве или Санкт-Петербурге административный штраф составит две тысячи пятисот рублей.</w:t>
      </w:r>
    </w:p>
    <w:p>
      <w:pPr>
        <w:pStyle w:val="6"/>
        <w:shd w:val="clear" w:color="auto"/>
        <w:spacing w:before="0" w:beforeAutospacing="0"/>
        <w:jc w:val="both"/>
        <w:rPr>
          <w:color w:val="333333"/>
          <w:sz w:val="28"/>
          <w:szCs w:val="28"/>
          <w:shd w:val="clear" w:color="auto" w:fill="auto"/>
        </w:rPr>
      </w:pPr>
      <w:r>
        <w:rPr>
          <w:color w:val="333333"/>
          <w:sz w:val="28"/>
          <w:szCs w:val="28"/>
          <w:shd w:val="clear" w:color="auto" w:fill="auto"/>
        </w:rPr>
        <w:t>Родители, берегите своих детей!</w:t>
      </w:r>
    </w:p>
    <w:p>
      <w:pPr>
        <w:shd w:val="clear"/>
        <w:rPr>
          <w:shd w:val="clear" w:color="auto" w:fill="auto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22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113A81"/>
    <w:multiLevelType w:val="multilevel"/>
    <w:tmpl w:val="34113A8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0F6613E"/>
    <w:multiLevelType w:val="multilevel"/>
    <w:tmpl w:val="40F6613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754345F"/>
    <w:multiLevelType w:val="multilevel"/>
    <w:tmpl w:val="4754345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59014531"/>
    <w:multiLevelType w:val="multilevel"/>
    <w:tmpl w:val="5901453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6C1C2B86"/>
    <w:multiLevelType w:val="multilevel"/>
    <w:tmpl w:val="6C1C2B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F6294"/>
    <w:rsid w:val="0005705E"/>
    <w:rsid w:val="000B4A06"/>
    <w:rsid w:val="003335E5"/>
    <w:rsid w:val="00C63942"/>
    <w:rsid w:val="00CA2A4F"/>
    <w:rsid w:val="00EF6294"/>
    <w:rsid w:val="3F15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Прокуратура Республики Тыва</Company>
  <Pages>1</Pages>
  <Words>3411</Words>
  <Characters>19449</Characters>
  <Lines>162</Lines>
  <Paragraphs>45</Paragraphs>
  <TotalTime>25</TotalTime>
  <ScaleCrop>false</ScaleCrop>
  <LinksUpToDate>false</LinksUpToDate>
  <CharactersWithSpaces>22815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2023-11-28T06:51:00Z</dcterms:created>
  <dc:creator>Никифоров Р.Г.</dc:creator>
  <cp:lastModifiedBy>Менди Ондар</cp:lastModifiedBy>
  <cp:lastPrinted>2023-12-14T20:05:26Z</cp:lastPrinted>
  <dcterms:modified xsi:type="dcterms:W3CDTF">2023-12-14T20:05:53Z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596FC30ABE004E4EBC5075409C86BFF0_12</vt:lpwstr>
  </property>
</Properties>
</file>